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12" w:rsidRPr="00812424" w:rsidRDefault="00E00E12" w:rsidP="00E00E12">
      <w:pPr>
        <w:widowControl/>
        <w:autoSpaceDE/>
        <w:autoSpaceDN/>
        <w:adjustRightInd/>
        <w:spacing w:before="100" w:beforeAutospacing="1" w:after="100" w:afterAutospacing="1"/>
        <w:jc w:val="center"/>
        <w:rPr>
          <w:rFonts w:ascii="Times New Roman" w:hAnsi="Times New Roman"/>
          <w:b/>
          <w:bCs/>
          <w:i/>
          <w:iCs/>
          <w:sz w:val="28"/>
          <w:szCs w:val="28"/>
        </w:rPr>
      </w:pPr>
      <w:r w:rsidRPr="00812424">
        <w:rPr>
          <w:rFonts w:ascii="Times New Roman" w:hAnsi="Times New Roman"/>
          <w:b/>
          <w:bCs/>
          <w:i/>
          <w:iCs/>
          <w:sz w:val="28"/>
          <w:szCs w:val="28"/>
        </w:rPr>
        <w:t>Collective Damage Liability</w:t>
      </w:r>
      <w:r w:rsidR="001060A8">
        <w:rPr>
          <w:rFonts w:ascii="Times New Roman" w:hAnsi="Times New Roman"/>
          <w:b/>
          <w:bCs/>
          <w:i/>
          <w:iCs/>
          <w:sz w:val="28"/>
          <w:szCs w:val="28"/>
        </w:rPr>
        <w:t xml:space="preserve"> of Personal Property</w:t>
      </w:r>
    </w:p>
    <w:p w:rsidR="00E00E12" w:rsidRPr="00812424" w:rsidRDefault="00E00E12" w:rsidP="00E00E12">
      <w:pPr>
        <w:widowControl/>
        <w:autoSpaceDE/>
        <w:autoSpaceDN/>
        <w:adjustRightInd/>
        <w:spacing w:after="225" w:line="375" w:lineRule="atLeast"/>
        <w:ind w:left="375" w:right="225"/>
        <w:rPr>
          <w:rFonts w:ascii="Calibri" w:hAnsi="Calibri" w:cs="Helvetica"/>
          <w:color w:val="555555"/>
          <w:lang w:val="en"/>
        </w:rPr>
      </w:pPr>
      <w:r w:rsidRPr="00812424">
        <w:rPr>
          <w:rFonts w:ascii="Calibri" w:hAnsi="Calibri" w:cs="Helvetica"/>
          <w:color w:val="555555"/>
          <w:lang w:val="en"/>
        </w:rPr>
        <w:t>Electronic devices are strongly discouraged during the six-week residential period at East Central University. These devices are not needed for the program nor are they needed for academic success or success in meeting the program objectives. They are not allowed during class time and the staff reserves the</w:t>
      </w:r>
      <w:r w:rsidR="009312B5">
        <w:rPr>
          <w:rFonts w:ascii="Calibri" w:hAnsi="Calibri" w:cs="Helvetica"/>
          <w:color w:val="555555"/>
          <w:lang w:val="en"/>
        </w:rPr>
        <w:t xml:space="preserve"> right to take the cell phone if</w:t>
      </w:r>
      <w:r w:rsidRPr="00812424">
        <w:rPr>
          <w:rFonts w:ascii="Calibri" w:hAnsi="Calibri" w:cs="Helvetica"/>
          <w:color w:val="555555"/>
          <w:lang w:val="en"/>
        </w:rPr>
        <w:t xml:space="preserve"> the cell phone rules are not followed. </w:t>
      </w:r>
    </w:p>
    <w:p w:rsidR="00E00E12" w:rsidRPr="00812424" w:rsidRDefault="00E00E12" w:rsidP="00E00E12">
      <w:pPr>
        <w:widowControl/>
        <w:autoSpaceDE/>
        <w:autoSpaceDN/>
        <w:adjustRightInd/>
        <w:spacing w:after="225" w:line="375" w:lineRule="atLeast"/>
        <w:ind w:left="375" w:right="225"/>
        <w:rPr>
          <w:rFonts w:ascii="Calibri" w:hAnsi="Calibri" w:cs="Helvetica"/>
          <w:color w:val="555555"/>
          <w:lang w:val="en"/>
        </w:rPr>
      </w:pPr>
      <w:r w:rsidRPr="00812424">
        <w:rPr>
          <w:rFonts w:ascii="Calibri" w:hAnsi="Calibri" w:cs="Helvetica"/>
          <w:color w:val="555555"/>
          <w:lang w:val="en"/>
        </w:rPr>
        <w:t>The Upward Bound Math/Science center and East Central University are</w:t>
      </w:r>
      <w:r w:rsidRPr="00812424">
        <w:rPr>
          <w:rFonts w:ascii="Calibri" w:hAnsi="Calibri"/>
        </w:rPr>
        <w:t xml:space="preserve"> not responsible for personal property and neither entities are liable for damages to student property caused by vandalism, mischief, their own negligence or other students’ negligence</w:t>
      </w:r>
      <w:r w:rsidRPr="00812424">
        <w:rPr>
          <w:rFonts w:ascii="Calibri" w:hAnsi="Calibri" w:cs="Helvetica"/>
          <w:color w:val="555555"/>
          <w:lang w:val="en"/>
        </w:rPr>
        <w:t xml:space="preserve">. Personal property accountability is the responsibility of every student. Each individual must take reasonable precautions to protect his or her personal property.  </w:t>
      </w:r>
    </w:p>
    <w:p w:rsidR="00E00E12" w:rsidRPr="00812424" w:rsidRDefault="00E00E12" w:rsidP="00E00E12">
      <w:pPr>
        <w:widowControl/>
        <w:autoSpaceDE/>
        <w:autoSpaceDN/>
        <w:adjustRightInd/>
        <w:spacing w:after="225" w:line="375" w:lineRule="atLeast"/>
        <w:ind w:left="375" w:right="225"/>
        <w:rPr>
          <w:rFonts w:ascii="Calibri" w:hAnsi="Calibri" w:cs="Helvetica"/>
          <w:color w:val="555555"/>
          <w:lang w:val="en"/>
        </w:rPr>
      </w:pPr>
      <w:r w:rsidRPr="00812424">
        <w:rPr>
          <w:rFonts w:ascii="Calibri" w:hAnsi="Calibri" w:cs="Helvetica"/>
          <w:color w:val="555555"/>
          <w:lang w:val="en"/>
        </w:rPr>
        <w:t xml:space="preserve">Students may notify the ECU Upward Bound Math/Science staff, but the staff will not take actions towards an investigation. </w:t>
      </w:r>
    </w:p>
    <w:p w:rsidR="00E00E12" w:rsidRPr="00812424" w:rsidRDefault="00E00E12" w:rsidP="00E00E12">
      <w:pPr>
        <w:spacing w:after="225" w:line="375" w:lineRule="atLeast"/>
        <w:ind w:left="375" w:right="225"/>
        <w:rPr>
          <w:rFonts w:ascii="Calibri" w:hAnsi="Calibri" w:cs="Helvetica"/>
          <w:color w:val="555555"/>
          <w:lang w:val="en"/>
        </w:rPr>
      </w:pPr>
      <w:r w:rsidRPr="00812424">
        <w:rPr>
          <w:rFonts w:ascii="Calibri" w:hAnsi="Calibri" w:cs="Helvetica"/>
          <w:color w:val="555555"/>
          <w:lang w:val="en"/>
        </w:rPr>
        <w:t xml:space="preserve">Thieves target credit cards, cash, computers, laptops, cameras, and other electronic equipment in particular. The following are some preventative measures that you can take to protect your personal property: </w:t>
      </w:r>
    </w:p>
    <w:p w:rsidR="00E00E12" w:rsidRPr="00812424" w:rsidRDefault="00E00E12" w:rsidP="00E00E12">
      <w:pPr>
        <w:widowControl/>
        <w:numPr>
          <w:ilvl w:val="1"/>
          <w:numId w:val="1"/>
        </w:numPr>
        <w:autoSpaceDE/>
        <w:autoSpaceDN/>
        <w:adjustRightInd/>
        <w:spacing w:line="330" w:lineRule="atLeast"/>
        <w:ind w:left="1470" w:right="1020"/>
        <w:rPr>
          <w:rFonts w:ascii="Calibri" w:hAnsi="Calibri" w:cs="Helvetica"/>
          <w:color w:val="555555"/>
          <w:lang w:val="en"/>
        </w:rPr>
      </w:pPr>
      <w:r w:rsidRPr="00812424">
        <w:rPr>
          <w:rFonts w:ascii="Calibri" w:hAnsi="Calibri" w:cs="Helvetica"/>
          <w:color w:val="555555"/>
          <w:lang w:val="en"/>
        </w:rPr>
        <w:t xml:space="preserve">Avoid leaving expensive personal items in your room. This includes laptops, CD players, iPods, cell phones, or any other items that might draw attention. Take your purse, wallet, keys, cell phone, jewelry, and other valuable items with you. </w:t>
      </w:r>
    </w:p>
    <w:p w:rsidR="00E00E12" w:rsidRPr="00812424" w:rsidRDefault="00E00E12" w:rsidP="00E00E12">
      <w:pPr>
        <w:widowControl/>
        <w:numPr>
          <w:ilvl w:val="1"/>
          <w:numId w:val="1"/>
        </w:numPr>
        <w:autoSpaceDE/>
        <w:autoSpaceDN/>
        <w:adjustRightInd/>
        <w:spacing w:line="330" w:lineRule="atLeast"/>
        <w:ind w:left="1470" w:right="1020"/>
        <w:rPr>
          <w:rFonts w:ascii="Calibri" w:hAnsi="Calibri" w:cs="Helvetica"/>
          <w:color w:val="555555"/>
          <w:lang w:val="en"/>
        </w:rPr>
      </w:pPr>
      <w:r w:rsidRPr="00812424">
        <w:rPr>
          <w:rFonts w:ascii="Calibri" w:hAnsi="Calibri" w:cs="Helvetica"/>
          <w:color w:val="555555"/>
          <w:lang w:val="en"/>
        </w:rPr>
        <w:t>Avoid leaving documents that may contain personal information, especially credit card and bank statements.</w:t>
      </w:r>
    </w:p>
    <w:p w:rsidR="00E00E12" w:rsidRPr="00812424" w:rsidRDefault="00E00E12" w:rsidP="00E00E12">
      <w:pPr>
        <w:widowControl/>
        <w:numPr>
          <w:ilvl w:val="1"/>
          <w:numId w:val="1"/>
        </w:numPr>
        <w:autoSpaceDE/>
        <w:autoSpaceDN/>
        <w:adjustRightInd/>
        <w:spacing w:line="330" w:lineRule="atLeast"/>
        <w:ind w:left="1470" w:right="1020"/>
        <w:rPr>
          <w:rFonts w:ascii="Calibri" w:hAnsi="Calibri"/>
        </w:rPr>
      </w:pPr>
      <w:r w:rsidRPr="00812424">
        <w:rPr>
          <w:rFonts w:ascii="Calibri" w:hAnsi="Calibri" w:cs="Helvetica"/>
          <w:color w:val="555555"/>
          <w:lang w:val="en"/>
        </w:rPr>
        <w:t xml:space="preserve">Lock your residence hall room door at all times. </w:t>
      </w:r>
    </w:p>
    <w:p w:rsidR="00E00E12" w:rsidRPr="00812424" w:rsidRDefault="00E00E12" w:rsidP="00E00E12">
      <w:pPr>
        <w:jc w:val="center"/>
        <w:rPr>
          <w:rFonts w:ascii="Calibri" w:hAnsi="Calibri"/>
        </w:rPr>
      </w:pPr>
    </w:p>
    <w:p w:rsidR="00E00E12" w:rsidRPr="00812424" w:rsidRDefault="00E00E12" w:rsidP="00E00E12">
      <w:pPr>
        <w:rPr>
          <w:rFonts w:ascii="Calibri" w:hAnsi="Calibri"/>
        </w:rPr>
      </w:pPr>
      <w:r w:rsidRPr="00812424">
        <w:rPr>
          <w:rFonts w:ascii="Calibri" w:hAnsi="Calibri"/>
        </w:rPr>
        <w:t xml:space="preserve">I understand that all personal items in which I choose to bring to the residential camp at East Central University, which are not required for the program, are not the responsibility or liability of the University or the Upward Bound Math/Science program. </w:t>
      </w:r>
    </w:p>
    <w:p w:rsidR="00E00E12" w:rsidRPr="00812424" w:rsidRDefault="00E00E12" w:rsidP="00E00E12">
      <w:pPr>
        <w:rPr>
          <w:rFonts w:ascii="Calibri" w:hAnsi="Calibri"/>
        </w:rPr>
      </w:pPr>
    </w:p>
    <w:p w:rsidR="00E00E12" w:rsidRDefault="00E00E12" w:rsidP="00E00E12">
      <w:pPr>
        <w:rPr>
          <w:rFonts w:ascii="Calibri" w:hAnsi="Calibri"/>
        </w:rPr>
      </w:pPr>
      <w:r w:rsidRPr="00812424">
        <w:rPr>
          <w:rFonts w:ascii="Calibri" w:hAnsi="Calibri"/>
        </w:rPr>
        <w:t>Will your son/daughter still be bringing a cell phone to the 201</w:t>
      </w:r>
      <w:r w:rsidR="00A05C6E">
        <w:rPr>
          <w:rFonts w:ascii="Calibri" w:hAnsi="Calibri"/>
        </w:rPr>
        <w:t>6</w:t>
      </w:r>
      <w:bookmarkStart w:id="0" w:name="_GoBack"/>
      <w:bookmarkEnd w:id="0"/>
      <w:r w:rsidRPr="00812424">
        <w:rPr>
          <w:rFonts w:ascii="Calibri" w:hAnsi="Calibri"/>
        </w:rPr>
        <w:t xml:space="preserve"> Upward Bound Math/Science summer program?                 </w:t>
      </w:r>
      <w:r w:rsidRPr="001607AA">
        <w:rPr>
          <w:rFonts w:ascii="Calibri" w:hAnsi="Calibri"/>
          <w:b/>
        </w:rPr>
        <w:t>Circle One</w:t>
      </w:r>
      <w:r>
        <w:rPr>
          <w:rFonts w:ascii="Calibri" w:hAnsi="Calibri"/>
        </w:rPr>
        <w:t xml:space="preserve">      </w:t>
      </w:r>
      <w:r w:rsidRPr="00812424">
        <w:rPr>
          <w:rFonts w:ascii="Calibri" w:hAnsi="Calibri"/>
        </w:rPr>
        <w:t>YES      NO</w:t>
      </w:r>
    </w:p>
    <w:p w:rsidR="00E00E12" w:rsidRDefault="00E00E12" w:rsidP="00E00E12">
      <w:pPr>
        <w:rPr>
          <w:rFonts w:ascii="Calibri" w:hAnsi="Calibri"/>
        </w:rPr>
      </w:pPr>
    </w:p>
    <w:p w:rsidR="009312B5" w:rsidRDefault="009312B5" w:rsidP="00E00E12">
      <w:pPr>
        <w:rPr>
          <w:rFonts w:ascii="Calibri" w:hAnsi="Calibri"/>
        </w:rPr>
      </w:pPr>
      <w:r>
        <w:rPr>
          <w:rFonts w:ascii="Calibri" w:hAnsi="Calibri"/>
        </w:rPr>
        <w:t>I understand and agree to the terms above</w:t>
      </w:r>
    </w:p>
    <w:p w:rsidR="009312B5" w:rsidRPr="00812424" w:rsidRDefault="009312B5" w:rsidP="00E00E12">
      <w:pPr>
        <w:rPr>
          <w:rFonts w:ascii="Calibri" w:hAnsi="Calibri"/>
        </w:rPr>
      </w:pPr>
    </w:p>
    <w:p w:rsidR="00E00E12" w:rsidRPr="00812424" w:rsidRDefault="00E00E12" w:rsidP="00E00E12">
      <w:pPr>
        <w:rPr>
          <w:rFonts w:ascii="Calibri" w:hAnsi="Calibri"/>
        </w:rPr>
      </w:pPr>
      <w:r w:rsidRPr="00812424">
        <w:rPr>
          <w:rFonts w:ascii="Calibri" w:hAnsi="Calibri"/>
        </w:rPr>
        <w:t>Parents Signature___________________________</w:t>
      </w:r>
      <w:proofErr w:type="gramStart"/>
      <w:r w:rsidRPr="00812424">
        <w:rPr>
          <w:rFonts w:ascii="Calibri" w:hAnsi="Calibri"/>
        </w:rPr>
        <w:t>_  Date</w:t>
      </w:r>
      <w:proofErr w:type="gramEnd"/>
      <w:r w:rsidRPr="00812424">
        <w:rPr>
          <w:rFonts w:ascii="Calibri" w:hAnsi="Calibri"/>
        </w:rPr>
        <w:t>: ___________________</w:t>
      </w:r>
    </w:p>
    <w:p w:rsidR="00E00E12" w:rsidRDefault="00E00E12" w:rsidP="00E00E12">
      <w:pPr>
        <w:widowControl/>
        <w:tabs>
          <w:tab w:val="left" w:pos="-1440"/>
        </w:tabs>
        <w:rPr>
          <w:rFonts w:ascii="Calibri" w:hAnsi="Calibri"/>
        </w:rPr>
      </w:pPr>
    </w:p>
    <w:p w:rsidR="00E00E12" w:rsidRDefault="00E00E12" w:rsidP="00E00E12">
      <w:pPr>
        <w:widowControl/>
        <w:tabs>
          <w:tab w:val="left" w:pos="-1440"/>
        </w:tabs>
        <w:rPr>
          <w:rFonts w:ascii="Calibri" w:hAnsi="Calibri"/>
        </w:rPr>
      </w:pPr>
      <w:r w:rsidRPr="00812424">
        <w:rPr>
          <w:rFonts w:ascii="Calibri" w:hAnsi="Calibri"/>
        </w:rPr>
        <w:t>Students Signature___________________________ Date: ___________________</w:t>
      </w:r>
    </w:p>
    <w:p w:rsidR="00E00E12" w:rsidRDefault="00E00E12" w:rsidP="00E00E12">
      <w:pPr>
        <w:widowControl/>
        <w:tabs>
          <w:tab w:val="left" w:pos="-1440"/>
        </w:tabs>
        <w:rPr>
          <w:rFonts w:ascii="Calibri" w:hAnsi="Calibri"/>
        </w:rPr>
      </w:pPr>
    </w:p>
    <w:p w:rsidR="00E00E12" w:rsidRDefault="00E00E12" w:rsidP="00E00E12">
      <w:pPr>
        <w:widowControl/>
        <w:tabs>
          <w:tab w:val="left" w:pos="-1440"/>
        </w:tabs>
        <w:rPr>
          <w:rFonts w:ascii="Calibri" w:hAnsi="Calibri"/>
        </w:rPr>
      </w:pPr>
      <w:r>
        <w:rPr>
          <w:rFonts w:ascii="Calibri" w:hAnsi="Calibri"/>
        </w:rPr>
        <w:t>Cell Number: ___________________________________</w:t>
      </w:r>
    </w:p>
    <w:p w:rsidR="00301A59" w:rsidRPr="00E00E12" w:rsidRDefault="00A05C6E" w:rsidP="00E00E12"/>
    <w:sectPr w:rsidR="00301A59" w:rsidRPr="00E00E12" w:rsidSect="008B6890">
      <w:pgSz w:w="12240" w:h="15840"/>
      <w:pgMar w:top="936" w:right="990" w:bottom="936" w:left="1080" w:header="936" w:footer="93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737C7"/>
    <w:multiLevelType w:val="multilevel"/>
    <w:tmpl w:val="2B7A6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0F"/>
    <w:rsid w:val="001060A8"/>
    <w:rsid w:val="001607AA"/>
    <w:rsid w:val="008C240F"/>
    <w:rsid w:val="009312B5"/>
    <w:rsid w:val="00A05C6E"/>
    <w:rsid w:val="00D80347"/>
    <w:rsid w:val="00DD1952"/>
    <w:rsid w:val="00E00E12"/>
    <w:rsid w:val="00F1672D"/>
    <w:rsid w:val="00F32C69"/>
    <w:rsid w:val="00F4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9F36F-C7C9-44E4-A893-C00002C9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40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Sabrina</dc:creator>
  <cp:lastModifiedBy>winntmgr</cp:lastModifiedBy>
  <cp:revision>3</cp:revision>
  <dcterms:created xsi:type="dcterms:W3CDTF">2015-05-19T20:01:00Z</dcterms:created>
  <dcterms:modified xsi:type="dcterms:W3CDTF">2016-02-01T20:37:00Z</dcterms:modified>
</cp:coreProperties>
</file>